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AF9" w:rsidRDefault="00301AA8" w:rsidP="00BB507F">
      <w:pPr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914400</wp:posOffset>
                </wp:positionV>
                <wp:extent cx="5943600" cy="26289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2628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1AA8" w:rsidRDefault="00B91834">
                            <w:pPr>
                              <w:rPr>
                                <w:rFonts w:ascii="Calibri" w:hAnsi="Calibri"/>
                                <w:color w:val="FFFFFF" w:themeColor="background1"/>
                                <w:sz w:val="72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FFFFFF" w:themeColor="background1"/>
                                <w:sz w:val="72"/>
                              </w:rPr>
                              <w:t>Post Test</w:t>
                            </w:r>
                            <w:r w:rsidR="003264F4">
                              <w:rPr>
                                <w:rFonts w:ascii="Calibri" w:hAnsi="Calibri"/>
                                <w:color w:val="FFFFFF" w:themeColor="background1"/>
                                <w:sz w:val="72"/>
                              </w:rPr>
                              <w:t xml:space="preserve"> Answer Key</w:t>
                            </w:r>
                            <w:r>
                              <w:rPr>
                                <w:rFonts w:ascii="Calibri" w:hAnsi="Calibri"/>
                                <w:color w:val="FFFFFF" w:themeColor="background1"/>
                                <w:sz w:val="72"/>
                              </w:rPr>
                              <w:t>-</w:t>
                            </w:r>
                          </w:p>
                          <w:p w:rsidR="00B91834" w:rsidRPr="00301AA8" w:rsidRDefault="00B91834">
                            <w:pPr>
                              <w:rPr>
                                <w:rFonts w:ascii="Calibri" w:hAnsi="Calibri"/>
                                <w:color w:val="FFFFFF" w:themeColor="background1"/>
                                <w:sz w:val="72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Calibri" w:hAnsi="Calibri"/>
                                <w:color w:val="FFFFFF" w:themeColor="background1"/>
                                <w:sz w:val="72"/>
                              </w:rPr>
                              <w:t>Drug Regimen Review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in;width:468pt;height:20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" filled="f" stroked="f" strokeweight=".5pt">
                <v:textbox>
                  <w:txbxContent>
                    <w:p w:rsidR="00301AA8" w:rsidRDefault="00B91834">
                      <w:pPr>
                        <w:rPr>
                          <w:rFonts w:ascii="Calibri" w:hAnsi="Calibri"/>
                          <w:color w:val="FFFFFF" w:themeColor="background1"/>
                          <w:sz w:val="72"/>
                        </w:rPr>
                      </w:pPr>
                      <w:r>
                        <w:rPr>
                          <w:rFonts w:ascii="Calibri" w:hAnsi="Calibri"/>
                          <w:color w:val="FFFFFF" w:themeColor="background1"/>
                          <w:sz w:val="72"/>
                        </w:rPr>
                        <w:t>Post Test</w:t>
                      </w:r>
                      <w:r w:rsidR="003264F4">
                        <w:rPr>
                          <w:rFonts w:ascii="Calibri" w:hAnsi="Calibri"/>
                          <w:color w:val="FFFFFF" w:themeColor="background1"/>
                          <w:sz w:val="72"/>
                        </w:rPr>
                        <w:t xml:space="preserve"> Answer Key</w:t>
                      </w:r>
                      <w:r>
                        <w:rPr>
                          <w:rFonts w:ascii="Calibri" w:hAnsi="Calibri"/>
                          <w:color w:val="FFFFFF" w:themeColor="background1"/>
                          <w:sz w:val="72"/>
                        </w:rPr>
                        <w:t>-</w:t>
                      </w:r>
                    </w:p>
                    <w:p w:rsidR="00B91834" w:rsidRPr="00301AA8" w:rsidRDefault="00B91834">
                      <w:pPr>
                        <w:rPr>
                          <w:rFonts w:ascii="Calibri" w:hAnsi="Calibri"/>
                          <w:color w:val="FFFFFF" w:themeColor="background1"/>
                          <w:sz w:val="72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Calibri" w:hAnsi="Calibri"/>
                          <w:color w:val="FFFFFF" w:themeColor="background1"/>
                          <w:sz w:val="72"/>
                        </w:rPr>
                        <w:t>Drug Regimen Review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B91834" w:rsidRPr="0050477E" w:rsidRDefault="00605605" w:rsidP="0050477E">
      <w:pPr>
        <w:jc w:val="center"/>
        <w:rPr>
          <w:rFonts w:ascii="Calibri" w:eastAsia="Calibri" w:hAnsi="Calibri"/>
          <w:b/>
          <w:sz w:val="32"/>
          <w:szCs w:val="22"/>
        </w:rPr>
      </w:pPr>
      <w:r>
        <w:rPr>
          <w:rFonts w:ascii="Calibri" w:hAnsi="Calibri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64AE97" wp14:editId="158A9606">
                <wp:simplePos x="0" y="0"/>
                <wp:positionH relativeFrom="column">
                  <wp:posOffset>4276725</wp:posOffset>
                </wp:positionH>
                <wp:positionV relativeFrom="paragraph">
                  <wp:posOffset>7276465</wp:posOffset>
                </wp:positionV>
                <wp:extent cx="1876425" cy="8572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25" cy="857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5605" w:rsidRDefault="00605605" w:rsidP="00605605">
                            <w:pPr>
                              <w:jc w:val="center"/>
                              <w:rPr>
                                <w:rFonts w:asciiTheme="minorHAnsi" w:hAnsiTheme="minorHAnsi"/>
                                <w:i/>
                                <w:color w:val="FFFFFF" w:themeColor="background1"/>
                                <w:sz w:val="22"/>
                                <w:szCs w:val="4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605605" w:rsidRPr="00605605" w:rsidRDefault="00605605" w:rsidP="00605605">
                            <w:pPr>
                              <w:jc w:val="center"/>
                              <w:rPr>
                                <w:rFonts w:asciiTheme="minorHAnsi" w:hAnsiTheme="minorHAnsi"/>
                                <w:i/>
                                <w:color w:val="FFFFFF" w:themeColor="background1"/>
                                <w:sz w:val="22"/>
                                <w:szCs w:val="4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i/>
                                <w:color w:val="FFFFFF" w:themeColor="background1"/>
                                <w:sz w:val="22"/>
                                <w:szCs w:val="4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State logo added here. If not, delete text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4A03DC1B" id="Text Box 1" o:spid="_x0000_s1027" type="#_x0000_t202" style="position:absolute;left:0;text-align:left;margin-left:336.75pt;margin-top:572.95pt;width:147.75pt;height:6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" filled="f" stroked="f" strokeweight=".5pt">
                <v:textbox>
                  <w:txbxContent>
                    <w:p w:rsidR="00605605" w:rsidRDefault="00605605" w:rsidP="00605605">
                      <w:pPr>
                        <w:jc w:val="center"/>
                        <w:rPr>
                          <w:rFonts w:asciiTheme="minorHAnsi" w:hAnsiTheme="minorHAnsi"/>
                          <w:i/>
                          <w:color w:val="FFFFFF" w:themeColor="background1"/>
                          <w:sz w:val="22"/>
                          <w:szCs w:val="4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605605" w:rsidRPr="00605605" w:rsidRDefault="00605605" w:rsidP="00605605">
                      <w:pPr>
                        <w:jc w:val="center"/>
                        <w:rPr>
                          <w:rFonts w:asciiTheme="minorHAnsi" w:hAnsiTheme="minorHAnsi"/>
                          <w:i/>
                          <w:color w:val="FFFFFF" w:themeColor="background1"/>
                          <w:sz w:val="22"/>
                          <w:szCs w:val="4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Theme="minorHAnsi" w:hAnsiTheme="minorHAnsi"/>
                          <w:i/>
                          <w:color w:val="FFFFFF" w:themeColor="background1"/>
                          <w:sz w:val="22"/>
                          <w:szCs w:val="4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State logo added here. If not, delete text box</w:t>
                      </w:r>
                    </w:p>
                  </w:txbxContent>
                </v:textbox>
              </v:shape>
            </w:pict>
          </mc:Fallback>
        </mc:AlternateContent>
      </w:r>
      <w:r w:rsidR="00484844">
        <w:rPr>
          <w:rFonts w:ascii="Calibri" w:hAnsi="Calibri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AA1C61" wp14:editId="190F718F">
                <wp:simplePos x="0" y="0"/>
                <wp:positionH relativeFrom="column">
                  <wp:posOffset>0</wp:posOffset>
                </wp:positionH>
                <wp:positionV relativeFrom="paragraph">
                  <wp:posOffset>2037715</wp:posOffset>
                </wp:positionV>
                <wp:extent cx="5943600" cy="1256888"/>
                <wp:effectExtent l="0" t="0" r="0" b="63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2568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4844" w:rsidRPr="00484844" w:rsidRDefault="00484844">
                            <w:pPr>
                              <w:rPr>
                                <w:rFonts w:asciiTheme="minorHAnsi" w:hAnsiTheme="minorHAnsi"/>
                                <w:color w:val="FFFFFF" w:themeColor="background1"/>
                                <w:sz w:val="48"/>
                                <w:szCs w:val="4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0D951527" id="Text Box 5" o:spid="_x0000_s1028" type="#_x0000_t202" style="position:absolute;left:0;text-align:left;margin-left:0;margin-top:160.45pt;width:468pt;height:9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" filled="f" stroked="f" strokeweight=".5pt">
                <v:textbox>
                  <w:txbxContent>
                    <w:p w:rsidR="00484844" w:rsidRPr="00484844" w:rsidRDefault="00484844">
                      <w:pPr>
                        <w:rPr>
                          <w:rFonts w:asciiTheme="minorHAnsi" w:hAnsiTheme="minorHAnsi"/>
                          <w:color w:val="FFFFFF" w:themeColor="background1"/>
                          <w:sz w:val="48"/>
                          <w:szCs w:val="4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E7AF9">
        <w:rPr>
          <w:rFonts w:ascii="Calibri" w:hAnsi="Calibri"/>
          <w:b/>
          <w:sz w:val="32"/>
        </w:rPr>
        <w:br w:type="page"/>
      </w:r>
      <w:r w:rsidR="00B91834" w:rsidRPr="00B91834">
        <w:rPr>
          <w:rFonts w:ascii="Calibri" w:eastAsia="Calibri" w:hAnsi="Calibri"/>
          <w:b/>
          <w:sz w:val="32"/>
          <w:szCs w:val="22"/>
        </w:rPr>
        <w:lastRenderedPageBreak/>
        <w:t>Post Test – Drug Regimen Review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09"/>
        <w:gridCol w:w="2741"/>
      </w:tblGrid>
      <w:tr w:rsidR="00B91834" w:rsidRPr="00B91834" w:rsidTr="00955058">
        <w:tc>
          <w:tcPr>
            <w:tcW w:w="6609" w:type="dxa"/>
          </w:tcPr>
          <w:p w:rsidR="00B91834" w:rsidRPr="00B91834" w:rsidRDefault="00B91834" w:rsidP="00B91834">
            <w:pPr>
              <w:jc w:val="center"/>
              <w:rPr>
                <w:rFonts w:ascii="Calibri" w:eastAsia="Calibri" w:hAnsi="Calibri"/>
                <w:b/>
                <w:sz w:val="28"/>
                <w:szCs w:val="22"/>
              </w:rPr>
            </w:pPr>
            <w:r w:rsidRPr="00B91834">
              <w:rPr>
                <w:rFonts w:ascii="Calibri" w:eastAsia="Calibri" w:hAnsi="Calibri"/>
                <w:b/>
                <w:sz w:val="28"/>
                <w:szCs w:val="22"/>
              </w:rPr>
              <w:t>Question</w:t>
            </w:r>
          </w:p>
        </w:tc>
        <w:tc>
          <w:tcPr>
            <w:tcW w:w="2741" w:type="dxa"/>
          </w:tcPr>
          <w:p w:rsidR="00B91834" w:rsidRPr="00B91834" w:rsidRDefault="00B91834" w:rsidP="00B91834">
            <w:pPr>
              <w:jc w:val="center"/>
              <w:rPr>
                <w:rFonts w:ascii="Calibri" w:eastAsia="Calibri" w:hAnsi="Calibri"/>
                <w:b/>
                <w:sz w:val="28"/>
                <w:szCs w:val="22"/>
              </w:rPr>
            </w:pPr>
            <w:r w:rsidRPr="00B91834">
              <w:rPr>
                <w:rFonts w:ascii="Calibri" w:eastAsia="Calibri" w:hAnsi="Calibri"/>
                <w:b/>
                <w:sz w:val="28"/>
                <w:szCs w:val="22"/>
              </w:rPr>
              <w:t>Answer</w:t>
            </w:r>
          </w:p>
        </w:tc>
      </w:tr>
      <w:tr w:rsidR="003264F4" w:rsidRPr="00B91834" w:rsidTr="00955058">
        <w:tc>
          <w:tcPr>
            <w:tcW w:w="6609" w:type="dxa"/>
          </w:tcPr>
          <w:p w:rsidR="003264F4" w:rsidRPr="00B91834" w:rsidRDefault="003264F4" w:rsidP="00B91834">
            <w:pPr>
              <w:numPr>
                <w:ilvl w:val="0"/>
                <w:numId w:val="32"/>
              </w:numPr>
              <w:contextualSpacing/>
              <w:rPr>
                <w:rFonts w:ascii="Calibri" w:eastAsia="Calibri" w:hAnsi="Calibri"/>
                <w:szCs w:val="24"/>
              </w:rPr>
            </w:pPr>
            <w:r w:rsidRPr="00B91834">
              <w:rPr>
                <w:rFonts w:ascii="Calibri" w:eastAsia="Calibri" w:hAnsi="Calibri"/>
                <w:szCs w:val="24"/>
              </w:rPr>
              <w:t>A Drug Regimen Review is completed by pharmacist every 90 days</w:t>
            </w:r>
          </w:p>
          <w:p w:rsidR="003264F4" w:rsidRPr="00B91834" w:rsidRDefault="003264F4" w:rsidP="00B91834">
            <w:pPr>
              <w:ind w:left="720"/>
              <w:contextualSpacing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2741" w:type="dxa"/>
          </w:tcPr>
          <w:p w:rsidR="003264F4" w:rsidRPr="0078591A" w:rsidRDefault="003264F4" w:rsidP="00955058">
            <w:pPr>
              <w:rPr>
                <w:rFonts w:ascii="Calibri" w:hAnsi="Calibri"/>
              </w:rPr>
            </w:pPr>
            <w:r w:rsidRPr="002F76B1">
              <w:rPr>
                <w:rFonts w:ascii="Calibri" w:hAnsi="Calibri"/>
                <w:b/>
              </w:rPr>
              <w:t>False</w:t>
            </w:r>
            <w:r w:rsidR="0078591A">
              <w:rPr>
                <w:rFonts w:ascii="Calibri" w:hAnsi="Calibri"/>
                <w:b/>
              </w:rPr>
              <w:t xml:space="preserve"> </w:t>
            </w:r>
            <w:r w:rsidR="0078591A">
              <w:rPr>
                <w:rFonts w:ascii="Calibri" w:hAnsi="Calibri"/>
              </w:rPr>
              <w:t>– A Drug Regimen Review must be completed at least monthly-more often if high risk or change of condition and if the resident is short stay (i.e. respite, rehab, etc.) in order to capture a review</w:t>
            </w:r>
          </w:p>
        </w:tc>
      </w:tr>
      <w:tr w:rsidR="003264F4" w:rsidRPr="003264F4" w:rsidTr="00955058">
        <w:tc>
          <w:tcPr>
            <w:tcW w:w="6609" w:type="dxa"/>
          </w:tcPr>
          <w:p w:rsidR="003264F4" w:rsidRPr="003264F4" w:rsidRDefault="003264F4" w:rsidP="00B91834">
            <w:pPr>
              <w:numPr>
                <w:ilvl w:val="0"/>
                <w:numId w:val="32"/>
              </w:numPr>
              <w:contextualSpacing/>
              <w:rPr>
                <w:rFonts w:asciiTheme="minorHAnsi" w:eastAsia="Calibri" w:hAnsiTheme="minorHAnsi"/>
                <w:szCs w:val="24"/>
              </w:rPr>
            </w:pPr>
            <w:r w:rsidRPr="003264F4">
              <w:rPr>
                <w:rFonts w:asciiTheme="minorHAnsi" w:eastAsia="Calibri" w:hAnsiTheme="minorHAnsi"/>
                <w:szCs w:val="24"/>
              </w:rPr>
              <w:t xml:space="preserve">When the Pharmacy </w:t>
            </w:r>
            <w:r w:rsidR="003C13FB">
              <w:rPr>
                <w:rFonts w:asciiTheme="minorHAnsi" w:eastAsia="Calibri" w:hAnsiTheme="minorHAnsi"/>
                <w:szCs w:val="24"/>
              </w:rPr>
              <w:t xml:space="preserve">Consultant </w:t>
            </w:r>
            <w:r w:rsidRPr="003264F4">
              <w:rPr>
                <w:rFonts w:asciiTheme="minorHAnsi" w:eastAsia="Calibri" w:hAnsiTheme="minorHAnsi"/>
                <w:szCs w:val="24"/>
              </w:rPr>
              <w:t>identifie</w:t>
            </w:r>
            <w:r w:rsidR="003C13FB">
              <w:rPr>
                <w:rFonts w:asciiTheme="minorHAnsi" w:eastAsia="Calibri" w:hAnsiTheme="minorHAnsi"/>
                <w:szCs w:val="24"/>
              </w:rPr>
              <w:t>s</w:t>
            </w:r>
            <w:r w:rsidRPr="003264F4">
              <w:rPr>
                <w:rFonts w:asciiTheme="minorHAnsi" w:eastAsia="Calibri" w:hAnsiTheme="minorHAnsi"/>
                <w:szCs w:val="24"/>
              </w:rPr>
              <w:t xml:space="preserve"> irregularities during the Drug Regimen Review, this needs to be reported to the attending physician, medical director and director of nursing in a written report.</w:t>
            </w:r>
          </w:p>
          <w:p w:rsidR="003264F4" w:rsidRPr="003264F4" w:rsidRDefault="003264F4" w:rsidP="00B91834">
            <w:pPr>
              <w:ind w:left="720"/>
              <w:contextualSpacing/>
              <w:rPr>
                <w:rFonts w:asciiTheme="minorHAnsi" w:eastAsia="Calibri" w:hAnsiTheme="minorHAnsi"/>
                <w:szCs w:val="24"/>
              </w:rPr>
            </w:pPr>
          </w:p>
        </w:tc>
        <w:tc>
          <w:tcPr>
            <w:tcW w:w="2741" w:type="dxa"/>
          </w:tcPr>
          <w:p w:rsidR="003264F4" w:rsidRPr="0078591A" w:rsidRDefault="003264F4" w:rsidP="00955058">
            <w:pPr>
              <w:rPr>
                <w:rFonts w:asciiTheme="minorHAnsi" w:hAnsiTheme="minorHAnsi"/>
              </w:rPr>
            </w:pPr>
            <w:r w:rsidRPr="002F76B1">
              <w:rPr>
                <w:rFonts w:asciiTheme="minorHAnsi" w:hAnsiTheme="minorHAnsi"/>
                <w:b/>
              </w:rPr>
              <w:t>True</w:t>
            </w:r>
            <w:r w:rsidR="0078591A">
              <w:rPr>
                <w:rFonts w:asciiTheme="minorHAnsi" w:hAnsiTheme="minorHAnsi"/>
              </w:rPr>
              <w:t xml:space="preserve"> – The attending physician, DON and Medical Director need to be notified in writing—if an urgent issue is identified, it must be immediate notification </w:t>
            </w:r>
          </w:p>
        </w:tc>
      </w:tr>
      <w:tr w:rsidR="003264F4" w:rsidRPr="003264F4" w:rsidTr="00955058">
        <w:tc>
          <w:tcPr>
            <w:tcW w:w="6609" w:type="dxa"/>
          </w:tcPr>
          <w:p w:rsidR="003264F4" w:rsidRPr="003264F4" w:rsidRDefault="003264F4" w:rsidP="00B91834">
            <w:pPr>
              <w:numPr>
                <w:ilvl w:val="0"/>
                <w:numId w:val="32"/>
              </w:numPr>
              <w:spacing w:line="276" w:lineRule="auto"/>
              <w:contextualSpacing/>
              <w:rPr>
                <w:rFonts w:asciiTheme="minorHAnsi" w:eastAsia="Calibri" w:hAnsiTheme="minorHAnsi"/>
                <w:szCs w:val="24"/>
              </w:rPr>
            </w:pPr>
            <w:r w:rsidRPr="003264F4">
              <w:rPr>
                <w:rFonts w:asciiTheme="minorHAnsi" w:eastAsia="Calibri" w:hAnsiTheme="minorHAnsi"/>
                <w:szCs w:val="24"/>
              </w:rPr>
              <w:t>Respite residents do not need to have a Drug Regimen Review since they are only in the building for a short time.</w:t>
            </w:r>
          </w:p>
          <w:p w:rsidR="003264F4" w:rsidRPr="003264F4" w:rsidRDefault="003264F4" w:rsidP="00B91834">
            <w:pPr>
              <w:ind w:left="720"/>
              <w:contextualSpacing/>
              <w:rPr>
                <w:rFonts w:asciiTheme="minorHAnsi" w:eastAsia="Calibri" w:hAnsiTheme="minorHAnsi"/>
                <w:szCs w:val="24"/>
              </w:rPr>
            </w:pPr>
          </w:p>
        </w:tc>
        <w:tc>
          <w:tcPr>
            <w:tcW w:w="2741" w:type="dxa"/>
          </w:tcPr>
          <w:p w:rsidR="003264F4" w:rsidRPr="0078591A" w:rsidRDefault="003264F4" w:rsidP="00955058">
            <w:pPr>
              <w:rPr>
                <w:rFonts w:asciiTheme="minorHAnsi" w:hAnsiTheme="minorHAnsi"/>
              </w:rPr>
            </w:pPr>
            <w:r w:rsidRPr="002F76B1">
              <w:rPr>
                <w:rFonts w:asciiTheme="minorHAnsi" w:hAnsiTheme="minorHAnsi"/>
                <w:b/>
              </w:rPr>
              <w:t>False</w:t>
            </w:r>
            <w:r w:rsidR="0078591A">
              <w:rPr>
                <w:rFonts w:asciiTheme="minorHAnsi" w:hAnsiTheme="minorHAnsi"/>
              </w:rPr>
              <w:t xml:space="preserve"> – all residents, including short stay residents – must have a Drug Regimen Review</w:t>
            </w:r>
          </w:p>
        </w:tc>
      </w:tr>
      <w:tr w:rsidR="003264F4" w:rsidRPr="003264F4" w:rsidTr="00955058">
        <w:tc>
          <w:tcPr>
            <w:tcW w:w="6609" w:type="dxa"/>
          </w:tcPr>
          <w:p w:rsidR="003264F4" w:rsidRPr="003264F4" w:rsidRDefault="003264F4" w:rsidP="00B91834">
            <w:pPr>
              <w:numPr>
                <w:ilvl w:val="0"/>
                <w:numId w:val="32"/>
              </w:numPr>
              <w:spacing w:line="276" w:lineRule="auto"/>
              <w:contextualSpacing/>
              <w:rPr>
                <w:rFonts w:asciiTheme="minorHAnsi" w:eastAsia="Calibri" w:hAnsiTheme="minorHAnsi"/>
                <w:szCs w:val="24"/>
              </w:rPr>
            </w:pPr>
            <w:r w:rsidRPr="003264F4">
              <w:rPr>
                <w:rFonts w:asciiTheme="minorHAnsi" w:eastAsia="Calibri" w:hAnsiTheme="minorHAnsi"/>
                <w:szCs w:val="24"/>
              </w:rPr>
              <w:t xml:space="preserve">It is important to ensure that both the </w:t>
            </w:r>
            <w:proofErr w:type="spellStart"/>
            <w:r w:rsidRPr="003264F4">
              <w:rPr>
                <w:rFonts w:asciiTheme="minorHAnsi" w:eastAsia="Calibri" w:hAnsiTheme="minorHAnsi"/>
                <w:szCs w:val="24"/>
              </w:rPr>
              <w:t>C.N.A.’s</w:t>
            </w:r>
            <w:proofErr w:type="spellEnd"/>
            <w:r w:rsidRPr="003264F4">
              <w:rPr>
                <w:rFonts w:asciiTheme="minorHAnsi" w:eastAsia="Calibri" w:hAnsiTheme="minorHAnsi"/>
                <w:szCs w:val="24"/>
              </w:rPr>
              <w:t xml:space="preserve"> and the nurses are documenting on the resident behaviors accurately in order for the pharmacist to have good information to make decisions on recommendations for medication use and dosage changes.</w:t>
            </w:r>
          </w:p>
          <w:p w:rsidR="003264F4" w:rsidRPr="003264F4" w:rsidRDefault="003264F4" w:rsidP="00B91834">
            <w:pPr>
              <w:ind w:left="720"/>
              <w:contextualSpacing/>
              <w:rPr>
                <w:rFonts w:asciiTheme="minorHAnsi" w:eastAsia="Calibri" w:hAnsiTheme="minorHAnsi"/>
                <w:szCs w:val="24"/>
              </w:rPr>
            </w:pPr>
          </w:p>
        </w:tc>
        <w:tc>
          <w:tcPr>
            <w:tcW w:w="2741" w:type="dxa"/>
          </w:tcPr>
          <w:p w:rsidR="003264F4" w:rsidRPr="002F76B1" w:rsidRDefault="003264F4" w:rsidP="00955058">
            <w:pPr>
              <w:rPr>
                <w:rFonts w:asciiTheme="minorHAnsi" w:hAnsiTheme="minorHAnsi"/>
                <w:b/>
              </w:rPr>
            </w:pPr>
            <w:r w:rsidRPr="002F76B1">
              <w:rPr>
                <w:rFonts w:asciiTheme="minorHAnsi" w:hAnsiTheme="minorHAnsi"/>
                <w:b/>
              </w:rPr>
              <w:t>True</w:t>
            </w:r>
            <w:r w:rsidR="0078591A">
              <w:rPr>
                <w:rFonts w:asciiTheme="minorHAnsi" w:hAnsiTheme="minorHAnsi"/>
                <w:b/>
              </w:rPr>
              <w:t xml:space="preserve"> – </w:t>
            </w:r>
            <w:r w:rsidR="0078591A" w:rsidRPr="0078591A">
              <w:rPr>
                <w:rFonts w:asciiTheme="minorHAnsi" w:hAnsiTheme="minorHAnsi"/>
              </w:rPr>
              <w:t>the Pharmacy Consultant is to complete a Medical Record Review</w:t>
            </w:r>
            <w:r w:rsidR="0078591A">
              <w:rPr>
                <w:rFonts w:asciiTheme="minorHAnsi" w:hAnsiTheme="minorHAnsi"/>
              </w:rPr>
              <w:t xml:space="preserve"> </w:t>
            </w:r>
            <w:r w:rsidR="0078591A" w:rsidRPr="0078591A">
              <w:rPr>
                <w:rFonts w:asciiTheme="minorHAnsi" w:hAnsiTheme="minorHAnsi"/>
              </w:rPr>
              <w:t>(which would include documentation of behaviors) in order to make decisions on recommendations for medication adjustments</w:t>
            </w:r>
          </w:p>
        </w:tc>
      </w:tr>
      <w:tr w:rsidR="003264F4" w:rsidRPr="003264F4" w:rsidTr="00955058">
        <w:tc>
          <w:tcPr>
            <w:tcW w:w="6609" w:type="dxa"/>
          </w:tcPr>
          <w:p w:rsidR="003264F4" w:rsidRPr="003264F4" w:rsidRDefault="003264F4" w:rsidP="00B91834">
            <w:pPr>
              <w:numPr>
                <w:ilvl w:val="0"/>
                <w:numId w:val="32"/>
              </w:numPr>
              <w:contextualSpacing/>
              <w:rPr>
                <w:rFonts w:asciiTheme="minorHAnsi" w:eastAsia="Calibri" w:hAnsiTheme="minorHAnsi"/>
                <w:szCs w:val="24"/>
              </w:rPr>
            </w:pPr>
            <w:r w:rsidRPr="003264F4">
              <w:rPr>
                <w:rFonts w:asciiTheme="minorHAnsi" w:eastAsia="Calibri" w:hAnsiTheme="minorHAnsi"/>
                <w:szCs w:val="24"/>
              </w:rPr>
              <w:t xml:space="preserve">I need to notify the Pharmacy Consultant within 24 hours of a resident admission, signification change in resident condition or short stay resident that would indicate a need for a medication regimen review. </w:t>
            </w:r>
          </w:p>
          <w:p w:rsidR="003264F4" w:rsidRPr="003264F4" w:rsidRDefault="003264F4" w:rsidP="00B91834">
            <w:pPr>
              <w:ind w:left="720"/>
              <w:contextualSpacing/>
              <w:rPr>
                <w:rFonts w:asciiTheme="minorHAnsi" w:eastAsia="Calibri" w:hAnsiTheme="minorHAnsi"/>
                <w:szCs w:val="24"/>
              </w:rPr>
            </w:pPr>
          </w:p>
        </w:tc>
        <w:tc>
          <w:tcPr>
            <w:tcW w:w="2741" w:type="dxa"/>
          </w:tcPr>
          <w:p w:rsidR="003264F4" w:rsidRPr="0078591A" w:rsidRDefault="003264F4" w:rsidP="00955058">
            <w:pPr>
              <w:rPr>
                <w:rFonts w:asciiTheme="minorHAnsi" w:hAnsiTheme="minorHAnsi"/>
              </w:rPr>
            </w:pPr>
            <w:r w:rsidRPr="002F76B1">
              <w:rPr>
                <w:rFonts w:asciiTheme="minorHAnsi" w:hAnsiTheme="minorHAnsi"/>
                <w:b/>
              </w:rPr>
              <w:t>True</w:t>
            </w:r>
            <w:r w:rsidR="0078591A">
              <w:rPr>
                <w:rFonts w:asciiTheme="minorHAnsi" w:hAnsiTheme="minorHAnsi"/>
              </w:rPr>
              <w:t xml:space="preserve"> -  This will alert the Pharmacy Consultant that there may need to be a review that is not currently scheduled due to new admissions, changes of condition, high risk residents or short stay residents</w:t>
            </w:r>
          </w:p>
        </w:tc>
      </w:tr>
      <w:tr w:rsidR="003264F4" w:rsidRPr="003264F4" w:rsidTr="00955058">
        <w:tc>
          <w:tcPr>
            <w:tcW w:w="6609" w:type="dxa"/>
          </w:tcPr>
          <w:p w:rsidR="003264F4" w:rsidRPr="003264F4" w:rsidRDefault="003264F4" w:rsidP="00B91834">
            <w:pPr>
              <w:numPr>
                <w:ilvl w:val="0"/>
                <w:numId w:val="32"/>
              </w:numPr>
              <w:contextualSpacing/>
              <w:rPr>
                <w:rFonts w:asciiTheme="minorHAnsi" w:eastAsia="Calibri" w:hAnsiTheme="minorHAnsi"/>
                <w:szCs w:val="24"/>
              </w:rPr>
            </w:pPr>
            <w:r w:rsidRPr="003264F4">
              <w:rPr>
                <w:rFonts w:asciiTheme="minorHAnsi" w:eastAsia="Calibri" w:hAnsiTheme="minorHAnsi"/>
                <w:szCs w:val="24"/>
              </w:rPr>
              <w:lastRenderedPageBreak/>
              <w:t>If the physician does not agree with the recommendations of the pharmacy consultant, he/she will need to document rationale and this has to be in the medical record.</w:t>
            </w:r>
          </w:p>
          <w:p w:rsidR="003264F4" w:rsidRPr="003264F4" w:rsidRDefault="003264F4" w:rsidP="00B91834">
            <w:pPr>
              <w:ind w:left="720"/>
              <w:contextualSpacing/>
              <w:rPr>
                <w:rFonts w:asciiTheme="minorHAnsi" w:eastAsia="Calibri" w:hAnsiTheme="minorHAnsi"/>
                <w:szCs w:val="24"/>
              </w:rPr>
            </w:pPr>
          </w:p>
        </w:tc>
        <w:tc>
          <w:tcPr>
            <w:tcW w:w="2741" w:type="dxa"/>
          </w:tcPr>
          <w:p w:rsidR="003264F4" w:rsidRPr="0078591A" w:rsidRDefault="003264F4" w:rsidP="00955058">
            <w:pPr>
              <w:rPr>
                <w:rFonts w:asciiTheme="minorHAnsi" w:hAnsiTheme="minorHAnsi"/>
              </w:rPr>
            </w:pPr>
            <w:r w:rsidRPr="002F76B1">
              <w:rPr>
                <w:rFonts w:asciiTheme="minorHAnsi" w:hAnsiTheme="minorHAnsi"/>
                <w:b/>
              </w:rPr>
              <w:t>True</w:t>
            </w:r>
            <w:r w:rsidR="0078591A">
              <w:rPr>
                <w:rFonts w:asciiTheme="minorHAnsi" w:hAnsiTheme="minorHAnsi"/>
              </w:rPr>
              <w:t>-there needs to be documentation to substantiate rationale for physician choosing not to initiate the recommendations by the Pharmacy Consultant</w:t>
            </w:r>
          </w:p>
        </w:tc>
      </w:tr>
    </w:tbl>
    <w:p w:rsidR="00B91834" w:rsidRPr="003264F4" w:rsidRDefault="00B91834" w:rsidP="00B91834">
      <w:pPr>
        <w:spacing w:after="200" w:line="276" w:lineRule="auto"/>
        <w:rPr>
          <w:rFonts w:asciiTheme="minorHAnsi" w:eastAsia="Calibri" w:hAnsiTheme="minorHAnsi"/>
          <w:szCs w:val="24"/>
        </w:rPr>
      </w:pPr>
    </w:p>
    <w:p w:rsidR="00DE7AF9" w:rsidRPr="00B91834" w:rsidRDefault="00DE7AF9" w:rsidP="00B91834">
      <w:pPr>
        <w:spacing w:after="160" w:line="259" w:lineRule="auto"/>
        <w:rPr>
          <w:rFonts w:ascii="Calibri" w:hAnsi="Calibri"/>
          <w:b/>
          <w:szCs w:val="24"/>
        </w:rPr>
      </w:pPr>
    </w:p>
    <w:sectPr w:rsidR="00DE7AF9" w:rsidRPr="00B91834" w:rsidSect="00DE7AF9">
      <w:headerReference w:type="default" r:id="rId9"/>
      <w:footerReference w:type="default" r:id="rId10"/>
      <w:headerReference w:type="first" r:id="rId11"/>
      <w:pgSz w:w="12240" w:h="15840"/>
      <w:pgMar w:top="216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F4B" w:rsidRDefault="00701F4B" w:rsidP="00FE158D">
      <w:r>
        <w:separator/>
      </w:r>
    </w:p>
  </w:endnote>
  <w:endnote w:type="continuationSeparator" w:id="0">
    <w:p w:rsidR="00701F4B" w:rsidRDefault="00701F4B" w:rsidP="00FE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ED2" w:rsidRDefault="00FE158D" w:rsidP="00FE158D">
    <w:pPr>
      <w:pStyle w:val="Footer"/>
    </w:pPr>
    <w:r>
      <w:t xml:space="preserve">                                                                                                            </w:t>
    </w:r>
  </w:p>
  <w:p w:rsidR="00FE158D" w:rsidRDefault="00FE158D" w:rsidP="00FE158D">
    <w:pPr>
      <w:pStyle w:val="Footer"/>
      <w:jc w:val="center"/>
      <w:rPr>
        <w:rFonts w:asciiTheme="minorHAnsi" w:hAnsiTheme="minorHAnsi"/>
        <w:sz w:val="16"/>
        <w:szCs w:val="16"/>
      </w:rPr>
    </w:pPr>
    <w:r w:rsidRPr="00FE158D">
      <w:rPr>
        <w:rFonts w:asciiTheme="minorHAnsi" w:hAnsiTheme="minorHAnsi"/>
        <w:sz w:val="16"/>
        <w:szCs w:val="16"/>
      </w:rPr>
      <w:t xml:space="preserve">This document is for general informational purposes only.  </w:t>
    </w:r>
  </w:p>
  <w:p w:rsidR="00185739" w:rsidRDefault="00FE158D" w:rsidP="00185739">
    <w:pPr>
      <w:pStyle w:val="Footer"/>
      <w:jc w:val="center"/>
      <w:rPr>
        <w:rFonts w:asciiTheme="minorHAnsi" w:hAnsiTheme="minorHAnsi"/>
        <w:sz w:val="16"/>
        <w:szCs w:val="16"/>
      </w:rPr>
    </w:pPr>
    <w:r w:rsidRPr="00FE158D">
      <w:rPr>
        <w:rFonts w:asciiTheme="minorHAnsi" w:hAnsiTheme="minorHAnsi"/>
        <w:sz w:val="16"/>
        <w:szCs w:val="16"/>
      </w:rPr>
      <w:t>It does not represent legal advice nor relied upon as supporting d</w:t>
    </w:r>
    <w:r>
      <w:rPr>
        <w:rFonts w:asciiTheme="minorHAnsi" w:hAnsiTheme="minorHAnsi"/>
        <w:sz w:val="16"/>
        <w:szCs w:val="16"/>
      </w:rPr>
      <w:t>ocumentation or advice with CMS or ot</w:t>
    </w:r>
    <w:r w:rsidR="006B2ED2">
      <w:rPr>
        <w:rFonts w:asciiTheme="minorHAnsi" w:hAnsiTheme="minorHAnsi"/>
        <w:sz w:val="16"/>
        <w:szCs w:val="16"/>
      </w:rPr>
      <w:t>her regulatory entities.</w:t>
    </w:r>
  </w:p>
  <w:p w:rsidR="00185739" w:rsidRPr="00185739" w:rsidRDefault="00185739" w:rsidP="00185739">
    <w:pPr>
      <w:pStyle w:val="Footer"/>
      <w:jc w:val="center"/>
      <w:rPr>
        <w:rFonts w:asciiTheme="minorHAnsi" w:hAnsiTheme="minorHAnsi"/>
        <w:sz w:val="16"/>
        <w:szCs w:val="16"/>
      </w:rPr>
    </w:pPr>
    <w:r w:rsidRPr="00185739">
      <w:rPr>
        <w:rFonts w:ascii="Calibri" w:eastAsia="Calibri" w:hAnsi="Calibri"/>
        <w:sz w:val="16"/>
        <w:szCs w:val="16"/>
      </w:rPr>
      <w:t>© Pathway Health Services, Inc. – All Rights Reserved – Copy with Permission Only - Requirements of Participation P&amp;P Manual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F4B" w:rsidRDefault="00701F4B" w:rsidP="00FE158D">
      <w:r>
        <w:separator/>
      </w:r>
    </w:p>
  </w:footnote>
  <w:footnote w:type="continuationSeparator" w:id="0">
    <w:p w:rsidR="00701F4B" w:rsidRDefault="00701F4B" w:rsidP="00FE1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ED2" w:rsidRDefault="006B2ED2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0">
          <wp:simplePos x="0" y="0"/>
          <wp:positionH relativeFrom="column">
            <wp:posOffset>-914400</wp:posOffset>
          </wp:positionH>
          <wp:positionV relativeFrom="page">
            <wp:posOffset>-243840</wp:posOffset>
          </wp:positionV>
          <wp:extent cx="7772400" cy="10058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athway Health Letterhea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AF9" w:rsidRDefault="00301AA8" w:rsidP="00DE7AF9">
    <w:pPr>
      <w:pStyle w:val="Header"/>
      <w:tabs>
        <w:tab w:val="clear" w:pos="4680"/>
        <w:tab w:val="clear" w:pos="9360"/>
        <w:tab w:val="left" w:pos="6930"/>
      </w:tabs>
    </w:pPr>
    <w:r>
      <w:rPr>
        <w:noProof/>
      </w:rPr>
      <w:drawing>
        <wp:anchor distT="0" distB="0" distL="114300" distR="114300" simplePos="0" relativeHeight="251659264" behindDoc="1" locked="1" layoutInCell="1" allowOverlap="1">
          <wp:simplePos x="0" y="0"/>
          <wp:positionH relativeFrom="column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thway Health cover pag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AF9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CEF69FE"/>
    <w:multiLevelType w:val="hybridMultilevel"/>
    <w:tmpl w:val="5C08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844DA"/>
    <w:multiLevelType w:val="hybridMultilevel"/>
    <w:tmpl w:val="224E68F0"/>
    <w:lvl w:ilvl="0" w:tplc="3D7ACAA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5567A"/>
    <w:multiLevelType w:val="hybridMultilevel"/>
    <w:tmpl w:val="78BAD9D8"/>
    <w:lvl w:ilvl="0" w:tplc="0409001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A33BA6"/>
    <w:multiLevelType w:val="hybridMultilevel"/>
    <w:tmpl w:val="4754ADCE"/>
    <w:lvl w:ilvl="0" w:tplc="04090001">
      <w:start w:val="1"/>
      <w:numFmt w:val="lowerRoman"/>
      <w:lvlText w:val="%1."/>
      <w:lvlJc w:val="right"/>
      <w:pPr>
        <w:tabs>
          <w:tab w:val="num" w:pos="2520"/>
        </w:tabs>
        <w:ind w:left="2520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>
    <w:nsid w:val="182E5138"/>
    <w:multiLevelType w:val="multilevel"/>
    <w:tmpl w:val="8F60C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1CB21BF4"/>
    <w:multiLevelType w:val="hybridMultilevel"/>
    <w:tmpl w:val="F0A0B12C"/>
    <w:lvl w:ilvl="0" w:tplc="FFFFFFFF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D406A2F"/>
    <w:multiLevelType w:val="hybridMultilevel"/>
    <w:tmpl w:val="D6AC048E"/>
    <w:lvl w:ilvl="0" w:tplc="85A69BB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29AEA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334325"/>
    <w:multiLevelType w:val="hybridMultilevel"/>
    <w:tmpl w:val="2BC0B456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FBB7817"/>
    <w:multiLevelType w:val="hybridMultilevel"/>
    <w:tmpl w:val="83002C4A"/>
    <w:lvl w:ilvl="0" w:tplc="82382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455159A"/>
    <w:multiLevelType w:val="hybridMultilevel"/>
    <w:tmpl w:val="7C148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B35A43"/>
    <w:multiLevelType w:val="multilevel"/>
    <w:tmpl w:val="181E9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>
    <w:nsid w:val="2C4209C9"/>
    <w:multiLevelType w:val="hybridMultilevel"/>
    <w:tmpl w:val="8D989E5E"/>
    <w:lvl w:ilvl="0" w:tplc="00BC96B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9000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</w:rPr>
    </w:lvl>
    <w:lvl w:ilvl="2" w:tplc="04090005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EBE622C"/>
    <w:multiLevelType w:val="hybridMultilevel"/>
    <w:tmpl w:val="59300172"/>
    <w:lvl w:ilvl="0" w:tplc="7E46DFDE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9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833DCA"/>
    <w:multiLevelType w:val="hybridMultilevel"/>
    <w:tmpl w:val="5F248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F77AD6"/>
    <w:multiLevelType w:val="hybridMultilevel"/>
    <w:tmpl w:val="47A4BE5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B14E4"/>
    <w:multiLevelType w:val="hybridMultilevel"/>
    <w:tmpl w:val="07443C60"/>
    <w:lvl w:ilvl="0" w:tplc="8EE8C3B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Arial" w:hint="default"/>
        <w:b w:val="0"/>
        <w:sz w:val="24"/>
      </w:rPr>
    </w:lvl>
    <w:lvl w:ilvl="1" w:tplc="0409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7306055"/>
    <w:multiLevelType w:val="hybridMultilevel"/>
    <w:tmpl w:val="A782A3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304BD9"/>
    <w:multiLevelType w:val="hybridMultilevel"/>
    <w:tmpl w:val="DFBE0A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47E587C"/>
    <w:multiLevelType w:val="hybridMultilevel"/>
    <w:tmpl w:val="8E6679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5936D5"/>
    <w:multiLevelType w:val="hybridMultilevel"/>
    <w:tmpl w:val="506A82B2"/>
    <w:lvl w:ilvl="0" w:tplc="0409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511694"/>
    <w:multiLevelType w:val="hybridMultilevel"/>
    <w:tmpl w:val="AE9C23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8C29B7"/>
    <w:multiLevelType w:val="hybridMultilevel"/>
    <w:tmpl w:val="19169EBE"/>
    <w:lvl w:ilvl="0" w:tplc="B63A5BD6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14039DF"/>
    <w:multiLevelType w:val="hybridMultilevel"/>
    <w:tmpl w:val="A73062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6054C44"/>
    <w:multiLevelType w:val="hybridMultilevel"/>
    <w:tmpl w:val="434E6A10"/>
    <w:lvl w:ilvl="0" w:tplc="FFFFFFFF">
      <w:start w:val="1"/>
      <w:numFmt w:val="lowerRoman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99C78D2"/>
    <w:multiLevelType w:val="hybridMultilevel"/>
    <w:tmpl w:val="DF1E3A8A"/>
    <w:lvl w:ilvl="0" w:tplc="4B72A5DE">
      <w:start w:val="3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E35F0D"/>
    <w:multiLevelType w:val="hybridMultilevel"/>
    <w:tmpl w:val="7930C750"/>
    <w:lvl w:ilvl="0" w:tplc="1F60F54A">
      <w:start w:val="5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AD12BD"/>
    <w:multiLevelType w:val="hybridMultilevel"/>
    <w:tmpl w:val="2A44BF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A10614"/>
    <w:multiLevelType w:val="hybridMultilevel"/>
    <w:tmpl w:val="855ECF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1F4D74"/>
    <w:multiLevelType w:val="hybridMultilevel"/>
    <w:tmpl w:val="3BB4FB6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EF87CD8"/>
    <w:multiLevelType w:val="hybridMultilevel"/>
    <w:tmpl w:val="863886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9C2B3A"/>
    <w:multiLevelType w:val="hybridMultilevel"/>
    <w:tmpl w:val="A1FCC3B2"/>
    <w:lvl w:ilvl="0" w:tplc="C71281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672C2E"/>
    <w:multiLevelType w:val="hybridMultilevel"/>
    <w:tmpl w:val="21566492"/>
    <w:lvl w:ilvl="0" w:tplc="04090019">
      <w:start w:val="1"/>
      <w:numFmt w:val="lowerLetter"/>
      <w:lvlText w:val="%1."/>
      <w:lvlJc w:val="left"/>
      <w:pPr>
        <w:ind w:left="960" w:hanging="360"/>
      </w:p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>
      <w:start w:val="1"/>
      <w:numFmt w:val="lowerRoman"/>
      <w:lvlText w:val="%3."/>
      <w:lvlJc w:val="right"/>
      <w:pPr>
        <w:ind w:left="2400" w:hanging="180"/>
      </w:pPr>
    </w:lvl>
    <w:lvl w:ilvl="3" w:tplc="0409000F">
      <w:start w:val="1"/>
      <w:numFmt w:val="decimal"/>
      <w:lvlText w:val="%4."/>
      <w:lvlJc w:val="left"/>
      <w:pPr>
        <w:ind w:left="3120" w:hanging="360"/>
      </w:pPr>
    </w:lvl>
    <w:lvl w:ilvl="4" w:tplc="04090019">
      <w:start w:val="1"/>
      <w:numFmt w:val="lowerLetter"/>
      <w:lvlText w:val="%5."/>
      <w:lvlJc w:val="left"/>
      <w:pPr>
        <w:ind w:left="3840" w:hanging="360"/>
      </w:pPr>
    </w:lvl>
    <w:lvl w:ilvl="5" w:tplc="0409001B">
      <w:start w:val="1"/>
      <w:numFmt w:val="lowerRoman"/>
      <w:lvlText w:val="%6."/>
      <w:lvlJc w:val="right"/>
      <w:pPr>
        <w:ind w:left="4560" w:hanging="180"/>
      </w:pPr>
    </w:lvl>
    <w:lvl w:ilvl="6" w:tplc="0409000F">
      <w:start w:val="1"/>
      <w:numFmt w:val="decimal"/>
      <w:lvlText w:val="%7."/>
      <w:lvlJc w:val="left"/>
      <w:pPr>
        <w:ind w:left="5280" w:hanging="360"/>
      </w:pPr>
    </w:lvl>
    <w:lvl w:ilvl="7" w:tplc="04090019">
      <w:start w:val="1"/>
      <w:numFmt w:val="lowerLetter"/>
      <w:lvlText w:val="%8."/>
      <w:lvlJc w:val="left"/>
      <w:pPr>
        <w:ind w:left="6000" w:hanging="360"/>
      </w:pPr>
    </w:lvl>
    <w:lvl w:ilvl="8" w:tplc="040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28"/>
  </w:num>
  <w:num w:numId="24">
    <w:abstractNumId w:val="10"/>
  </w:num>
  <w:num w:numId="25">
    <w:abstractNumId w:val="18"/>
  </w:num>
  <w:num w:numId="26">
    <w:abstractNumId w:val="14"/>
  </w:num>
  <w:num w:numId="27">
    <w:abstractNumId w:val="19"/>
  </w:num>
  <w:num w:numId="28">
    <w:abstractNumId w:val="8"/>
  </w:num>
  <w:num w:numId="29">
    <w:abstractNumId w:val="23"/>
  </w:num>
  <w:num w:numId="30">
    <w:abstractNumId w:val="21"/>
  </w:num>
  <w:num w:numId="31">
    <w:abstractNumId w:val="30"/>
  </w:num>
  <w:num w:numId="32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8B1"/>
    <w:rsid w:val="00066D50"/>
    <w:rsid w:val="000D5B62"/>
    <w:rsid w:val="000E228A"/>
    <w:rsid w:val="000F7E90"/>
    <w:rsid w:val="0012309D"/>
    <w:rsid w:val="00170AD2"/>
    <w:rsid w:val="00185739"/>
    <w:rsid w:val="002376A2"/>
    <w:rsid w:val="002C5F29"/>
    <w:rsid w:val="002F2B8A"/>
    <w:rsid w:val="002F76B1"/>
    <w:rsid w:val="003011C7"/>
    <w:rsid w:val="00301AA8"/>
    <w:rsid w:val="003264F4"/>
    <w:rsid w:val="00372DF7"/>
    <w:rsid w:val="00373CF0"/>
    <w:rsid w:val="003A3E8D"/>
    <w:rsid w:val="003B0939"/>
    <w:rsid w:val="003C13FB"/>
    <w:rsid w:val="003F0C77"/>
    <w:rsid w:val="00484844"/>
    <w:rsid w:val="0050477E"/>
    <w:rsid w:val="00534CAA"/>
    <w:rsid w:val="005366FD"/>
    <w:rsid w:val="0053732B"/>
    <w:rsid w:val="005438CB"/>
    <w:rsid w:val="00593E4B"/>
    <w:rsid w:val="005F036A"/>
    <w:rsid w:val="006034EC"/>
    <w:rsid w:val="00603AC0"/>
    <w:rsid w:val="00605605"/>
    <w:rsid w:val="00610027"/>
    <w:rsid w:val="006338B1"/>
    <w:rsid w:val="006A3CC2"/>
    <w:rsid w:val="006B2ED2"/>
    <w:rsid w:val="00701F4B"/>
    <w:rsid w:val="007251EF"/>
    <w:rsid w:val="00783084"/>
    <w:rsid w:val="0078591A"/>
    <w:rsid w:val="007A61F1"/>
    <w:rsid w:val="007F26C3"/>
    <w:rsid w:val="00805910"/>
    <w:rsid w:val="008259FB"/>
    <w:rsid w:val="008E7224"/>
    <w:rsid w:val="009073EC"/>
    <w:rsid w:val="009478FB"/>
    <w:rsid w:val="00951B77"/>
    <w:rsid w:val="009B7479"/>
    <w:rsid w:val="009C106D"/>
    <w:rsid w:val="009C583E"/>
    <w:rsid w:val="009F0488"/>
    <w:rsid w:val="00A039B0"/>
    <w:rsid w:val="00A25232"/>
    <w:rsid w:val="00A9460A"/>
    <w:rsid w:val="00AB677E"/>
    <w:rsid w:val="00AC0FC3"/>
    <w:rsid w:val="00B019EA"/>
    <w:rsid w:val="00B24FB4"/>
    <w:rsid w:val="00B91834"/>
    <w:rsid w:val="00BB507F"/>
    <w:rsid w:val="00C0102E"/>
    <w:rsid w:val="00C170A5"/>
    <w:rsid w:val="00C71D53"/>
    <w:rsid w:val="00DB6D68"/>
    <w:rsid w:val="00DC40AB"/>
    <w:rsid w:val="00DE7AF9"/>
    <w:rsid w:val="00E94EC6"/>
    <w:rsid w:val="00ED6153"/>
    <w:rsid w:val="00EF0A00"/>
    <w:rsid w:val="00FB157C"/>
    <w:rsid w:val="00FC03F0"/>
    <w:rsid w:val="00FE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8B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6338B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38B1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6338B1"/>
    <w:pPr>
      <w:ind w:left="720"/>
    </w:pPr>
  </w:style>
  <w:style w:type="paragraph" w:customStyle="1" w:styleId="Default">
    <w:name w:val="Default"/>
    <w:rsid w:val="006338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338B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8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8B1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B157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E15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158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FE15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158D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B91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8B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6338B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38B1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6338B1"/>
    <w:pPr>
      <w:ind w:left="720"/>
    </w:pPr>
  </w:style>
  <w:style w:type="paragraph" w:customStyle="1" w:styleId="Default">
    <w:name w:val="Default"/>
    <w:rsid w:val="006338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338B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8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8B1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B157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E15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158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FE15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158D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B91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9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69259-ABF4-4218-9D9C-64896C521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307</Words>
  <Characters>1755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M. LaGrange</dc:creator>
  <cp:lastModifiedBy>Laura Richert</cp:lastModifiedBy>
  <cp:revision>2</cp:revision>
  <dcterms:created xsi:type="dcterms:W3CDTF">2017-01-25T19:29:00Z</dcterms:created>
  <dcterms:modified xsi:type="dcterms:W3CDTF">2017-01-25T19:29:00Z</dcterms:modified>
</cp:coreProperties>
</file>